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D" w:rsidRPr="000B0589" w:rsidRDefault="00373B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589">
        <w:rPr>
          <w:rFonts w:ascii="Times New Roman" w:hAnsi="Times New Roman" w:cs="Times New Roman"/>
          <w:sz w:val="24"/>
          <w:szCs w:val="24"/>
        </w:rPr>
        <w:t>Приложение</w:t>
      </w:r>
    </w:p>
    <w:p w:rsidR="00373BAD" w:rsidRPr="000B0589" w:rsidRDefault="0037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589">
        <w:rPr>
          <w:rFonts w:ascii="Times New Roman" w:hAnsi="Times New Roman" w:cs="Times New Roman"/>
          <w:sz w:val="24"/>
          <w:szCs w:val="24"/>
        </w:rPr>
        <w:t xml:space="preserve">к </w:t>
      </w:r>
      <w:r w:rsidR="008357C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73BAD" w:rsidRPr="000B0589" w:rsidRDefault="008357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373BAD" w:rsidRPr="000B0589" w:rsidRDefault="008357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2B9F" w:rsidRPr="000B0589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A2B9F" w:rsidRPr="000B058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 округ»</w:t>
      </w:r>
    </w:p>
    <w:p w:rsidR="00373BAD" w:rsidRPr="000B0589" w:rsidRDefault="0037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589">
        <w:rPr>
          <w:rFonts w:ascii="Times New Roman" w:hAnsi="Times New Roman" w:cs="Times New Roman"/>
          <w:sz w:val="24"/>
          <w:szCs w:val="24"/>
        </w:rPr>
        <w:t xml:space="preserve">от </w:t>
      </w:r>
      <w:r w:rsidR="00EA2B9F" w:rsidRPr="000B0589">
        <w:rPr>
          <w:rFonts w:ascii="Times New Roman" w:hAnsi="Times New Roman" w:cs="Times New Roman"/>
          <w:sz w:val="24"/>
          <w:szCs w:val="24"/>
        </w:rPr>
        <w:t>_____</w:t>
      </w:r>
      <w:r w:rsidRPr="000B0589">
        <w:rPr>
          <w:rFonts w:ascii="Times New Roman" w:hAnsi="Times New Roman" w:cs="Times New Roman"/>
          <w:sz w:val="24"/>
          <w:szCs w:val="24"/>
        </w:rPr>
        <w:t xml:space="preserve"> </w:t>
      </w:r>
      <w:r w:rsidR="00EA2B9F" w:rsidRPr="000B0589">
        <w:rPr>
          <w:rFonts w:ascii="Times New Roman" w:hAnsi="Times New Roman" w:cs="Times New Roman"/>
          <w:sz w:val="24"/>
          <w:szCs w:val="24"/>
        </w:rPr>
        <w:t>июня</w:t>
      </w:r>
      <w:r w:rsidRPr="000B0589">
        <w:rPr>
          <w:rFonts w:ascii="Times New Roman" w:hAnsi="Times New Roman" w:cs="Times New Roman"/>
          <w:sz w:val="24"/>
          <w:szCs w:val="24"/>
        </w:rPr>
        <w:t xml:space="preserve"> 201</w:t>
      </w:r>
      <w:r w:rsidR="00EA2B9F" w:rsidRPr="000B0589">
        <w:rPr>
          <w:rFonts w:ascii="Times New Roman" w:hAnsi="Times New Roman" w:cs="Times New Roman"/>
          <w:sz w:val="24"/>
          <w:szCs w:val="24"/>
        </w:rPr>
        <w:t>7</w:t>
      </w:r>
      <w:r w:rsidRPr="000B0589">
        <w:rPr>
          <w:rFonts w:ascii="Times New Roman" w:hAnsi="Times New Roman" w:cs="Times New Roman"/>
          <w:sz w:val="24"/>
          <w:szCs w:val="24"/>
        </w:rPr>
        <w:t xml:space="preserve"> г. </w:t>
      </w:r>
      <w:r w:rsidR="00EA2B9F" w:rsidRPr="000B0589">
        <w:rPr>
          <w:rFonts w:ascii="Times New Roman" w:hAnsi="Times New Roman" w:cs="Times New Roman"/>
          <w:sz w:val="24"/>
          <w:szCs w:val="24"/>
        </w:rPr>
        <w:t>№____</w:t>
      </w:r>
    </w:p>
    <w:p w:rsidR="00373BAD" w:rsidRPr="000B0589" w:rsidRDefault="0037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BAD" w:rsidRPr="000B0589" w:rsidRDefault="00373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0B0589">
        <w:rPr>
          <w:rFonts w:ascii="Times New Roman" w:hAnsi="Times New Roman" w:cs="Times New Roman"/>
          <w:sz w:val="28"/>
          <w:szCs w:val="28"/>
        </w:rPr>
        <w:t>ПОЛОЖЕНИЕ</w:t>
      </w:r>
    </w:p>
    <w:p w:rsidR="00373BAD" w:rsidRPr="000B0589" w:rsidRDefault="00373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о народных дружинах на территории муниципального</w:t>
      </w:r>
    </w:p>
    <w:p w:rsidR="00373BAD" w:rsidRPr="000B0589" w:rsidRDefault="00373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="00EA2B9F" w:rsidRPr="000B0589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Настоящее Положение о народных дружинах на территории муниципального образования "</w:t>
      </w:r>
      <w:r w:rsidR="00EA2B9F" w:rsidRPr="000B0589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Pr="000B0589">
        <w:rPr>
          <w:rFonts w:ascii="Times New Roman" w:hAnsi="Times New Roman" w:cs="Times New Roman"/>
          <w:sz w:val="28"/>
          <w:szCs w:val="28"/>
        </w:rPr>
        <w:t xml:space="preserve">" (далее - Положение) разработано в целях охраны общественного порядка на территории муниципального образования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="00EA2B9F" w:rsidRPr="000B0589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02.04.2014 N 44-ФЗ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Pr="000B0589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>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1.1. В настоящем Положении используются следующие основные понятия: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3) реестр народных дружин и общественных объединений правоохранительной направленности в Калининградской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Калининградской области.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1.2. Народные дружины могут участвовать в охране общественного порядка только после внесения в региональный реестр.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1.3.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 w:rsidR="00EA2B9F" w:rsidRPr="000B0589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0B0589">
        <w:rPr>
          <w:rFonts w:ascii="Times New Roman" w:hAnsi="Times New Roman" w:cs="Times New Roman"/>
          <w:sz w:val="28"/>
          <w:szCs w:val="28"/>
        </w:rPr>
        <w:t xml:space="preserve"> и территориального органа федерального органа исполнительной власти в сфере внутренних дел.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1.4. Народная дружина действует в границах территории муниципального образования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="00EA2B9F" w:rsidRPr="000B0589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Pr="000B0589">
        <w:rPr>
          <w:rFonts w:ascii="Times New Roman" w:hAnsi="Times New Roman" w:cs="Times New Roman"/>
          <w:sz w:val="28"/>
          <w:szCs w:val="28"/>
        </w:rPr>
        <w:t>городской округ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>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1.5. Народные дружины действуют в соответствии с Федеральным </w:t>
      </w:r>
      <w:hyperlink r:id="rId6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02.04.2014 N 44-ФЗ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Pr="000B0589">
        <w:rPr>
          <w:rFonts w:ascii="Times New Roman" w:hAnsi="Times New Roman" w:cs="Times New Roman"/>
          <w:sz w:val="28"/>
          <w:szCs w:val="28"/>
        </w:rPr>
        <w:t xml:space="preserve">Об участии граждан в охране общественного </w:t>
      </w:r>
      <w:r w:rsidRPr="000B0589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>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нормативными правовыми актами, а также уставом народной дружины.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1.6. Порядок создания, реорганизации и (или) ликвидации народных дружин определяется Федеральным </w:t>
      </w:r>
      <w:hyperlink r:id="rId7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19 мая 1995 года N 82-ФЗ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Pr="000B0589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 </w:t>
      </w:r>
      <w:hyperlink r:id="rId8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02.04.2014 N 44-ФЗ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Pr="000B0589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>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2. Основные направления деятельности народных дружин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Калининградской области, администрацией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округа, органами внутренних дел (полицией) и иными правоохранительными органами.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3. Организационные основы деятельности народной дружины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 и территориальным органом федерального органа исполнительной власти в сфере внутренних дел.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3.2. В целях взаимодействия и координации деятельности народных дружин администрацией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 могут создаваться координирующие органы (штабы), порядок создания и деятельности которых определяется законом Калининградской области.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4. Деятельность народной дружины.</w:t>
      </w:r>
    </w:p>
    <w:p w:rsidR="00373BAD" w:rsidRPr="000B0589" w:rsidRDefault="00373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Права и обязанности членов народной дружины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4.1. В народные дружины принимаются на добровольной основе граждане Российской Федерации, достигшие возраста восемнадцати лет, </w:t>
      </w:r>
      <w:r w:rsidRPr="000B0589">
        <w:rPr>
          <w:rFonts w:ascii="Times New Roman" w:hAnsi="Times New Roman" w:cs="Times New Roman"/>
          <w:sz w:val="28"/>
          <w:szCs w:val="28"/>
        </w:rPr>
        <w:lastRenderedPageBreak/>
        <w:t>способные по своим деловым и личным качествам исполнять обязанности народных дружинников.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0B0589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9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административному наказанию за совершенные административные правонарушения;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w:anchor="P75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</w:t>
      </w:r>
      <w:r w:rsidRPr="000B0589">
        <w:rPr>
          <w:rFonts w:ascii="Times New Roman" w:hAnsi="Times New Roman" w:cs="Times New Roman"/>
          <w:sz w:val="28"/>
          <w:szCs w:val="28"/>
        </w:rPr>
        <w:lastRenderedPageBreak/>
        <w:t>символики народного дружинника устанавливаются законом Калининградской области.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10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07.02.2011 N 3-ФЗ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Pr="000B0589">
        <w:rPr>
          <w:rFonts w:ascii="Times New Roman" w:hAnsi="Times New Roman" w:cs="Times New Roman"/>
          <w:sz w:val="28"/>
          <w:szCs w:val="28"/>
        </w:rPr>
        <w:t>О полиции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 xml:space="preserve"> обязанностей в сфере охраны общественного порядка;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4) применять физическую силу в случаях и порядке, предусмотренных Федеральным </w:t>
      </w:r>
      <w:hyperlink r:id="rId11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2 апреля 2014 г. N 44-ФЗ "Об участии граждан в охране общественного порядка";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5) осуществлять иные права, предусмотренные Федеральным </w:t>
      </w:r>
      <w:hyperlink r:id="rId12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от 2 апреля 2014 г. N 44-ФЗ </w:t>
      </w:r>
      <w:r w:rsidR="00320073">
        <w:rPr>
          <w:rFonts w:ascii="Times New Roman" w:hAnsi="Times New Roman" w:cs="Times New Roman"/>
          <w:sz w:val="28"/>
          <w:szCs w:val="28"/>
        </w:rPr>
        <w:t>«</w:t>
      </w:r>
      <w:r w:rsidRPr="000B0589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320073">
        <w:rPr>
          <w:rFonts w:ascii="Times New Roman" w:hAnsi="Times New Roman" w:cs="Times New Roman"/>
          <w:sz w:val="28"/>
          <w:szCs w:val="28"/>
        </w:rPr>
        <w:t>»</w:t>
      </w:r>
      <w:r w:rsidRPr="000B0589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4.9. Народные дружинники могут привлекаться к участию в охране </w:t>
      </w:r>
      <w:r w:rsidRPr="000B0589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в их рабочее или учебное время с согласия руководителя организации по месту их работы или учебы.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0B0589">
        <w:rPr>
          <w:rFonts w:ascii="Times New Roman" w:hAnsi="Times New Roman" w:cs="Times New Roman"/>
          <w:sz w:val="28"/>
          <w:szCs w:val="28"/>
        </w:rPr>
        <w:t xml:space="preserve"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5. Ответственность участников народной дружины</w:t>
      </w:r>
    </w:p>
    <w:p w:rsidR="00373BAD" w:rsidRPr="000B0589" w:rsidRDefault="00373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по охране общественного порядка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6. Материальное стимулирование и поощрение</w:t>
      </w:r>
    </w:p>
    <w:p w:rsidR="00373BAD" w:rsidRPr="000B0589" w:rsidRDefault="00373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6.1. Администрация </w:t>
      </w:r>
      <w:r w:rsidR="00BA5EB8" w:rsidRPr="000B0589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Pr="000B0589">
        <w:rPr>
          <w:rFonts w:ascii="Times New Roman" w:hAnsi="Times New Roman" w:cs="Times New Roman"/>
          <w:sz w:val="28"/>
          <w:szCs w:val="28"/>
        </w:rPr>
        <w:t>городского округа может осуществлять материальное стимулирование деятельности народных дружинников в пределах средств, предусмотренных на эти цели в бюджете муниципального образования "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Решение о материальном стимулировании принимается главой администрации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оценки деятельности народных дружинников.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Командир народных дружинников составляет списки дружинников и ведет учет их выходов на дежурство в табеле учета времени выходов на дежурство в соответствии с согласованными планами согласно </w:t>
      </w:r>
      <w:hyperlink w:anchor="P110" w:history="1">
        <w:r w:rsidRPr="000B0589">
          <w:rPr>
            <w:rFonts w:ascii="Times New Roman" w:hAnsi="Times New Roman" w:cs="Times New Roman"/>
            <w:color w:val="0000FF"/>
            <w:sz w:val="28"/>
            <w:szCs w:val="28"/>
          </w:rPr>
          <w:t>п. 4.10</w:t>
        </w:r>
      </w:hyperlink>
      <w:r w:rsidRPr="000B058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6.2. Народным дружинникам может выплачиваться вознаграждение за помощь в раскрытии преступлений и задержании лиц, их совершивших. Ходатайства о выплате дружинникам вознаграждения инициируются командиром.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6.3. За успешное и добросовестное исполнение своих обязанностей, продолжительную и безупречную службу, выполнение заданий особой </w:t>
      </w:r>
      <w:r w:rsidRPr="000B0589">
        <w:rPr>
          <w:rFonts w:ascii="Times New Roman" w:hAnsi="Times New Roman" w:cs="Times New Roman"/>
          <w:sz w:val="28"/>
          <w:szCs w:val="28"/>
        </w:rPr>
        <w:lastRenderedPageBreak/>
        <w:t>важности и сложности для народных дружинников предусматриваются следующие виды поощрений: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6.4. За особые заслуги в деле охраны общественного порядка, предупреждения и пресечения правонарушений, проявленные при этом мужество и героизм народные дружинники могут быть представлены к награждению в соответствии с законодательством Российской Федерации.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 xml:space="preserve">6.5. Администрация </w:t>
      </w:r>
      <w:r w:rsidR="00BA5EB8" w:rsidRPr="000B0589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 может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7. Финансирование и организационное обеспечение</w:t>
      </w:r>
    </w:p>
    <w:p w:rsidR="00373BAD" w:rsidRPr="000B0589" w:rsidRDefault="00373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73BAD" w:rsidRPr="000B0589" w:rsidRDefault="00BA5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589">
        <w:rPr>
          <w:rFonts w:ascii="Times New Roman" w:hAnsi="Times New Roman" w:cs="Times New Roman"/>
          <w:sz w:val="28"/>
          <w:szCs w:val="28"/>
        </w:rPr>
        <w:t>7.2. Администрация Зеленоградского</w:t>
      </w:r>
      <w:r w:rsidR="00373BAD" w:rsidRPr="000B0589">
        <w:rPr>
          <w:rFonts w:ascii="Times New Roman" w:hAnsi="Times New Roman" w:cs="Times New Roman"/>
          <w:sz w:val="28"/>
          <w:szCs w:val="28"/>
        </w:rPr>
        <w:t xml:space="preserve"> городского округа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73BAD" w:rsidRPr="000B0589" w:rsidRDefault="00373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BAD" w:rsidRPr="000B0589" w:rsidRDefault="00373BAD">
      <w:pPr>
        <w:pStyle w:val="ConsPlusNormal"/>
        <w:ind w:firstLine="540"/>
        <w:jc w:val="both"/>
        <w:rPr>
          <w:sz w:val="28"/>
          <w:szCs w:val="28"/>
        </w:rPr>
      </w:pPr>
    </w:p>
    <w:p w:rsidR="000F5FD6" w:rsidRPr="000B0589" w:rsidRDefault="000F5FD6">
      <w:pPr>
        <w:rPr>
          <w:sz w:val="28"/>
          <w:szCs w:val="28"/>
        </w:rPr>
      </w:pPr>
    </w:p>
    <w:sectPr w:rsidR="000F5FD6" w:rsidRPr="000B0589" w:rsidSect="006B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D"/>
    <w:rsid w:val="000B0589"/>
    <w:rsid w:val="000F5FD6"/>
    <w:rsid w:val="00320073"/>
    <w:rsid w:val="00373BAD"/>
    <w:rsid w:val="00672ACE"/>
    <w:rsid w:val="00790058"/>
    <w:rsid w:val="008357C5"/>
    <w:rsid w:val="00BA5EB8"/>
    <w:rsid w:val="00BB041F"/>
    <w:rsid w:val="00C5091F"/>
    <w:rsid w:val="00E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F3EB1DD690F727B36AE409975869D511858B645F78D47DB8284F9FV1O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CF3EB1DD690F727B36AE409975869D51E8C836C5D78D47DB8284F9FV1O0K" TargetMode="External"/><Relationship Id="rId12" Type="http://schemas.openxmlformats.org/officeDocument/2006/relationships/hyperlink" Target="consultantplus://offline/ref=875CF3EB1DD690F727B36AE409975869D511858B645F78D47DB8284F9FV1O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F3EB1DD690F727B36AE409975869D511858B645F78D47DB8284F9FV1O0K" TargetMode="External"/><Relationship Id="rId11" Type="http://schemas.openxmlformats.org/officeDocument/2006/relationships/hyperlink" Target="consultantplus://offline/ref=875CF3EB1DD690F727B36AE409975869D511858B645F78D47DB8284F9FV1O0K" TargetMode="External"/><Relationship Id="rId5" Type="http://schemas.openxmlformats.org/officeDocument/2006/relationships/hyperlink" Target="consultantplus://offline/ref=875CF3EB1DD690F727B36AE409975869D511858B645F78D47DB8284F9F101D3528A4558F4B394FA6VAO9K" TargetMode="External"/><Relationship Id="rId10" Type="http://schemas.openxmlformats.org/officeDocument/2006/relationships/hyperlink" Target="consultantplus://offline/ref=875CF3EB1DD690F727B36AE409975869D6178483655278D47DB8284F9FV1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CF3EB1DD690F727B36AE409975869D6178D826E5378D47DB8284F9FV1O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2017-06-16T08:11:00Z</cp:lastPrinted>
  <dcterms:created xsi:type="dcterms:W3CDTF">2017-06-20T12:31:00Z</dcterms:created>
  <dcterms:modified xsi:type="dcterms:W3CDTF">2017-06-20T12:31:00Z</dcterms:modified>
</cp:coreProperties>
</file>